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kk-KZ"/>
        </w:rPr>
        <w:t xml:space="preserve">Денсаулық сақтау басқармасының                                                 Управления здравоохранения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 xml:space="preserve">«Емхана № 2 Қостанай қаласы»                                                     Акимата Костанайской области </w:t>
      </w:r>
    </w:p>
    <w:p>
      <w:pPr>
        <w:pStyle w:val="Normal"/>
        <w:spacing w:lineRule="auto" w:line="240" w:before="0" w:after="0"/>
        <w:ind w:start="637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>КГП«Поликлиника №2 г.Костанай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  <w:lang w:val="kk-KZ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kk-KZ"/>
        </w:rPr>
        <w:t xml:space="preserve">Протокол совещания № </w:t>
      </w:r>
      <w:r>
        <w:rPr>
          <w:rFonts w:cs="Times New Roman" w:ascii="Times New Roman" w:hAnsi="Times New Roman"/>
          <w:b/>
          <w:bCs/>
          <w:sz w:val="32"/>
          <w:szCs w:val="32"/>
          <w:lang w:val="kk-KZ"/>
        </w:rPr>
        <w:t>4</w:t>
      </w:r>
      <w:r>
        <w:rPr>
          <w:rFonts w:cs="Times New Roman" w:ascii="Times New Roman" w:hAnsi="Times New Roman"/>
          <w:b/>
          <w:bCs/>
          <w:sz w:val="32"/>
          <w:szCs w:val="32"/>
          <w:lang w:val="kk-KZ"/>
        </w:rPr>
        <w:br/>
        <w:t>по вопросам реализации антикоррупционных программ РК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  <w:lang w:val="kk-KZ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1</w:t>
      </w:r>
      <w:r>
        <w:rPr>
          <w:rFonts w:cs="Times New Roman" w:ascii="Times New Roman" w:hAnsi="Times New Roman"/>
          <w:sz w:val="28"/>
          <w:szCs w:val="28"/>
          <w:lang w:val="ru-RU"/>
        </w:rPr>
        <w:t>6</w:t>
      </w:r>
      <w:r>
        <w:rPr>
          <w:rFonts w:cs="Times New Roman" w:ascii="Times New Roman" w:hAnsi="Times New Roman"/>
          <w:sz w:val="28"/>
          <w:szCs w:val="28"/>
          <w:lang w:val="kk-KZ"/>
        </w:rPr>
        <w:t>.0</w:t>
      </w:r>
      <w:r>
        <w:rPr>
          <w:rFonts w:cs="Times New Roman" w:ascii="Times New Roman" w:hAnsi="Times New Roman"/>
          <w:sz w:val="28"/>
          <w:szCs w:val="28"/>
          <w:lang w:val="ru-RU"/>
        </w:rPr>
        <w:t>6</w:t>
      </w:r>
      <w:r>
        <w:rPr>
          <w:rFonts w:cs="Times New Roman" w:ascii="Times New Roman" w:hAnsi="Times New Roman"/>
          <w:sz w:val="28"/>
          <w:szCs w:val="28"/>
          <w:lang w:val="kk-KZ"/>
        </w:rPr>
        <w:t>.202</w:t>
      </w:r>
      <w:r>
        <w:rPr>
          <w:rFonts w:cs="Times New Roman" w:ascii="Times New Roman" w:hAnsi="Times New Roman"/>
          <w:sz w:val="28"/>
          <w:szCs w:val="28"/>
          <w:lang w:val="ru-RU"/>
        </w:rPr>
        <w:t>6</w:t>
      </w:r>
      <w:r>
        <w:rPr>
          <w:rFonts w:cs="Times New Roman" w:ascii="Times New Roman" w:hAnsi="Times New Roman"/>
          <w:sz w:val="28"/>
          <w:szCs w:val="28"/>
          <w:lang w:val="kk-KZ"/>
        </w:rPr>
        <w:t xml:space="preserve"> г.</w:t>
      </w:r>
      <w:r>
        <w:rPr>
          <w:rFonts w:cs="Times New Roman" w:ascii="Times New Roman" w:hAnsi="Times New Roman"/>
          <w:sz w:val="28"/>
          <w:szCs w:val="28"/>
        </w:rPr>
        <w:tab/>
        <w:tab/>
      </w:r>
      <w:r>
        <w:rPr>
          <w:rFonts w:cs="Times New Roman" w:ascii="Times New Roman" w:hAnsi="Times New Roman"/>
          <w:sz w:val="28"/>
          <w:szCs w:val="28"/>
          <w:lang w:val="kk-KZ"/>
        </w:rPr>
        <w:t xml:space="preserve">                                                                город Костанай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cs="Times New Roman" w:ascii="Times New Roman" w:hAnsi="Times New Roman"/>
          <w:sz w:val="28"/>
          <w:szCs w:val="28"/>
          <w:lang w:val="kk-KZ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Докладчик: Ермакова С.Ф.</w:t>
      </w:r>
      <w:r>
        <w:rPr>
          <w:rFonts w:cs="Times New Roman" w:ascii="Times New Roman" w:hAnsi="Times New Roman"/>
          <w:b/>
          <w:sz w:val="28"/>
          <w:szCs w:val="28"/>
          <w:lang w:val="kk-KZ"/>
        </w:rPr>
        <w:t xml:space="preserve"> – комплаенс-офицер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  <w:lang w:val="kk-KZ"/>
        </w:rPr>
        <w:t>Присутствовали :  сотрудники  КГП «Поликлиника №2»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cs="Times New Roman" w:ascii="Times New Roman" w:hAnsi="Times New Roman"/>
          <w:sz w:val="28"/>
          <w:szCs w:val="28"/>
          <w:lang w:val="kk-KZ"/>
        </w:rPr>
      </w:r>
    </w:p>
    <w:p>
      <w:pPr>
        <w:pStyle w:val="Normal"/>
        <w:shd w:val="clear" w:color="FFFFFF" w:fill="FFFFFF"/>
        <w:ind w:hanging="0" w:start="0" w:end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Тема: «</w:t>
      </w:r>
      <w:r>
        <w:rPr>
          <w:rFonts w:cs="Times New Roman" w:ascii="Times New Roman" w:hAnsi="Times New Roman"/>
          <w:b/>
          <w:strike w:val="false"/>
          <w:dstrike w:val="false"/>
          <w:sz w:val="28"/>
          <w:szCs w:val="28"/>
          <w:u w:val="none"/>
          <w:effect w:val="none"/>
        </w:rPr>
        <w:t>Профилактика коррупции и комплаенс в медицинской организаци</w:t>
      </w:r>
      <w:r>
        <w:rPr>
          <w:rFonts w:cs="Times New Roman" w:ascii="Times New Roman" w:hAnsi="Times New Roman"/>
          <w:b/>
          <w:strike w:val="false"/>
          <w:dstrike w:val="false"/>
          <w:sz w:val="28"/>
          <w:szCs w:val="28"/>
          <w:u w:val="none"/>
          <w:effect w:val="none"/>
        </w:rPr>
        <w:t>и</w:t>
      </w:r>
      <w:r>
        <w:rPr>
          <w:rFonts w:cs="Times New Roman" w:ascii="Times New Roman" w:hAnsi="Times New Roman"/>
          <w:b/>
          <w:sz w:val="28"/>
          <w:szCs w:val="28"/>
        </w:rPr>
        <w:t>»</w:t>
      </w:r>
    </w:p>
    <w:p>
      <w:pPr>
        <w:pStyle w:val="Normal"/>
        <w:shd w:fill="FFFFFF" w:val="clear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Цель:</w:t>
      </w:r>
      <w:r>
        <w:rPr>
          <w:rFonts w:cs="Times New Roman" w:ascii="Times New Roman" w:hAnsi="Times New Roman"/>
          <w:sz w:val="28"/>
          <w:szCs w:val="28"/>
        </w:rPr>
        <w:t xml:space="preserve"> Вовлечение работников Предприятия как членов квазигосударственного сектора и общественности в орбиту противодействия коррупции.</w:t>
      </w:r>
    </w:p>
    <w:p>
      <w:pPr>
        <w:pStyle w:val="BodyText"/>
        <w:bidi w:val="0"/>
        <w:spacing w:lineRule="auto" w:line="240" w:before="360" w:after="180"/>
        <w:jc w:val="both"/>
        <w:rPr>
          <w:rFonts w:ascii="Times New Roman" w:hAnsi="Times New Roman"/>
          <w:b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pPr>
      <w:r>
        <w:rPr>
          <w:rFonts w:ascii="Times New Roman" w:hAnsi="Times New Roman"/>
          <w:b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1. Введение: Почему это касается каждого?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Добрый день, уважаемые коллеги!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Цель нашей сегодняшней встречи — не запугать вас статьями закона, а защитить. Медицинские работники ежедневно спасают жизни, но из-за правовой неграмотности или банальной невнимательности могут в один миг разрушить свою карьеру.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Коррупция в здравоохранении — это не только миллионные взятки при государственных закупках. Это любое действие, где должностные обязанности меняются на личную выгоду. Сегодня мы разберем, где пролегают красные линии, которые ни в коем случае нельзя переступать.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2. Главная зона риска: Подарки и «благодарности»</w:t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 xml:space="preserve">Самый частый вопрос от врачей и медсестер: </w:t>
      </w:r>
      <w:r>
        <w:rPr>
          <w:rStyle w:val="Emphasis"/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«Если пациент искренне хочет отблагодарить после выписки, почему нельзя взять шоколадку или конверт?»</w:t>
      </w:r>
    </w:p>
    <w:p>
      <w:pPr>
        <w:pStyle w:val="BodyText"/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Закон четко разделяет эти понятия: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Конверт с деньгами, дорогие алкогольные напитки,             бытовая техника или подарочные сертификаты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— это не «благодарность». С точки зрения закона это взятка или незаконное вознаграждение. За это предусмотрена уголовная ответственность. Причем не имеет значения, просили вы эти деньги или вам их положили в карман халата.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z w:val="28"/>
          <w:szCs w:val="28"/>
        </w:rPr>
        <w:t>Что разрешено?</w:t>
      </w:r>
      <w:r>
        <w:rPr>
          <w:rFonts w:ascii="Times New Roman" w:hAnsi="Times New Roman"/>
          <w:sz w:val="28"/>
          <w:szCs w:val="28"/>
        </w:rPr>
        <w:t xml:space="preserve"> Единственное, что не вызывает вопросов у проверяющих органов — это устные слова благодарности, официальный отзыв на сайте </w:t>
      </w:r>
      <w:r>
        <w:rPr>
          <w:rFonts w:ascii="Times New Roman" w:hAnsi="Times New Roman"/>
          <w:sz w:val="28"/>
          <w:szCs w:val="28"/>
        </w:rPr>
        <w:t>поликлиники</w:t>
      </w:r>
      <w:r>
        <w:rPr>
          <w:rFonts w:ascii="Times New Roman" w:hAnsi="Times New Roman"/>
          <w:sz w:val="28"/>
          <w:szCs w:val="28"/>
        </w:rPr>
        <w:t xml:space="preserve"> или в книге жалоб и предложений. Мелкие символические знаки внимания (например, букет цветов) допустимы, только если они преподносятся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после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оказания услуги и их стоимость не превышает установленный законом лимит (в Казахстане — до 2 МРП). Но помните: лучший подарок для врача — это здоровый и благодарный пациент, выразивший спасибо текстом.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3. Искусственные очереди и квоты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Второй серьезный риск — это распределение дефицитных ресурсов: мест в листе ожидания на высокотехнологичные операции (квоты), или запись на дорогостоящие исследования (КТ, МРТ).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Как выглядит нарушение: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Продвижение пациента вперед в очереди за деньги, по знакомству («телефонное право») или за иные услуги.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Как должно быть: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Очередь должна формироваться строго по медицинским показаниям и в хронологическом порядке через информационные системы. Любое ручное вмешательство в систему без объективных медицинских причин (например, экстренное состояние пациента) расценивается как коррупционный шаг.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4. Фальсификация документов (Больничные и справки)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Выдача листков нетрудоспособности, справок для водительских прав, освобождений от физкультуры или справок об инвалидности — это юридически значимые действия.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Запомните: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Выписка больничного листа человеку, который фактически здоров — это не «помощь хорошему человеку». Это служебный подлог и подделка документов.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Последствия: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За такие действия врач не просто получает штраф — он лишается диплома, права заниматься медицинской деятельностью и получает судимость.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5. Конфликт интересов и фармкомпании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Каждый из нас сталкивался с визитами медицинских представителей фармкомпаний.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Что запрещено: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Врач не имеет права выписывать рецепты на определенные брендовые лекарства взамен на бонусы от фармкомпаний (будь то оплата поездок на конференции, подарки, техника или проценты от продаж в конкретной аптеке).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z w:val="28"/>
          <w:szCs w:val="28"/>
        </w:rPr>
        <w:tab/>
        <w:t>Как правильно:</w:t>
      </w:r>
      <w:r>
        <w:rPr>
          <w:rFonts w:ascii="Times New Roman" w:hAnsi="Times New Roman"/>
          <w:sz w:val="28"/>
          <w:szCs w:val="28"/>
        </w:rPr>
        <w:t xml:space="preserve"> Выписывать лекарства необходимо строго по международным непатентованным наименованиям (МНН), то есть по действующему веществу. Пациент должен сам выбирать бренд и аптеку исходя из своего кошелька. Если у вас есть родственники, владеющие аптечным бизнесом или оптикой, вы обязаны письменно уведомить об этом руководство больницы во избежание конфликта интересов.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6. Что делать, если вам предлагают взятку или давят?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Если пациент или его родственники настойчиво пытаются дать вам деньги, либо руководство требует от вас совершить незаконное действие: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Категорически откажитесь.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Четко и вслух скажите: </w:t>
      </w:r>
      <w:r>
        <w:rPr>
          <w:rStyle w:val="Emphasis"/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«Я не принимаю денежные вознаграждения, это незаконно»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Не прикасайтесь к деньгам.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Если вам оставили конверт на столе и ушли, не прячьте его и не выбрасывайте.</w:t>
      </w:r>
    </w:p>
    <w:p>
      <w:pPr>
        <w:pStyle w:val="BodyText"/>
        <w:tabs>
          <w:tab w:val="clear" w:pos="708"/>
          <w:tab w:val="left" w:pos="0" w:leader="none"/>
        </w:tabs>
        <w:bidi w:val="0"/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b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>Доложите руководству.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Немедленно пригласите свидетелей (коллег) и обратитесь к комплаенс-офицеру нашей 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Поликлиники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или 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руководителю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для составления акта.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pPr>
      <w:r>
        <w:rPr>
          <w:rFonts w:ascii="Times New Roman" w:hAnsi="Times New Roman"/>
          <w:b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Заключение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ab/>
        <w:t xml:space="preserve">Чистая репутация и честное имя строятся годами, а теряются за одну секунду. Наша 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>Поликлиника</w:t>
      </w: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  <w:t xml:space="preserve"> стремится к нулевой терпимости к коррупции. Давайте уважать свой труд, свою профессию и закон. Спасибо за внимание!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bCs/>
          <w:strike w:val="false"/>
          <w:dstrike w:val="false"/>
          <w:color w:val="0A0A0A"/>
          <w:sz w:val="28"/>
          <w:szCs w:val="28"/>
          <w:u w:val="none"/>
          <w:effect w:val="none"/>
        </w:rPr>
      </w:r>
    </w:p>
    <w:p>
      <w:pPr>
        <w:pStyle w:val="Normal"/>
        <w:widowControl w:val="false"/>
        <w:tabs>
          <w:tab w:val="clear" w:pos="708"/>
          <w:tab w:val="left" w:pos="971" w:leader="none"/>
        </w:tabs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/>
      </w:r>
    </w:p>
    <w:p>
      <w:pPr>
        <w:pStyle w:val="Normal"/>
        <w:tabs>
          <w:tab w:val="clear" w:pos="708"/>
          <w:tab w:val="left" w:pos="1365" w:leader="none"/>
        </w:tabs>
        <w:spacing w:lineRule="auto" w:line="240"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Докладчик:</w:t>
        <w:tab/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Ермакова С.Ф.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star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user">
    <w:name w:val="Символ сноски (user)"/>
    <w:uiPriority w:val="99"/>
    <w:semiHidden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user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Style7">
    <w:name w:val="Маркеры"/>
    <w:qFormat/>
    <w:rPr>
      <w:rFonts w:ascii="OpenSymbol" w:hAnsi="OpenSymbol" w:eastAsia="OpenSymbol" w:cs="OpenSymbol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20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user4">
    <w:name w:val="Колонтитулы (user)"/>
    <w:basedOn w:val="Normal"/>
    <w:qFormat/>
    <w:pPr/>
    <w:rPr/>
  </w:style>
  <w:style w:type="paragraph" w:styleId="Style10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star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star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star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star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star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star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star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start="1760"/>
    </w:pPr>
    <w:rPr/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star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numbering" w:styleId="user5" w:default="1">
    <w:name w:val="Без списка (user)"/>
    <w:uiPriority w:val="99"/>
    <w:semiHidden/>
    <w:unhideWhenUsed/>
    <w:qFormat/>
  </w:style>
  <w:style w:type="table" w:styleId="725">
    <w:name w:val="Table Grid"/>
    <w:basedOn w:val="91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Table Grid Light"/>
    <w:basedOn w:val="91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Plain Table 1"/>
    <w:basedOn w:val="91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Plain Table 2"/>
    <w:basedOn w:val="91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Plain Table 3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Plain Table 4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Plain Table 5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Grid Table 1 Light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Grid Table 1 Light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Grid Table 1 Light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Grid Table 1 Light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Grid Table 1 Light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Grid Table 1 Light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Grid Table 1 Light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Grid Table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Grid Table 2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Grid Table 2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Grid Table 2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Grid Table 2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Grid Table 2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Grid Table 2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Grid Table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Grid Table 3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Grid Table 3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Grid Table 3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Grid Table 3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Grid Table 3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Grid Table 3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Grid Table 4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Grid Table 4 - Accent 1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7" w:themeFill="accent1" w:themeFillTint="32"/>
      </w:tcPr>
    </w:tblStylePr>
    <w:tblStylePr w:type="band1Vert">
      <w:rPr>
        <w:sz w:val="22"/>
      </w:rPr>
      <w:tblPr/>
      <w:tcPr>
        <w:shd w:val="clear" w:color="FFFFFF" w:fill="DFEBF7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9A3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Grid Table 4 - Accent 2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Grid Table 4 - Accent 3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Grid Table 4 - Accent 4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Grid Table 4 - Accent 5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Grid Table 4 - Accent 6"/>
    <w:basedOn w:val="9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Grid Table 5 Dark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Grid Table 5 Dark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1" w:themeFillTint="75"/>
      </w:tcPr>
    </w:tblStylePr>
    <w:tblStylePr w:type="band1Vert">
      <w:tblPr/>
      <w:tcPr>
        <w:shd w:val="clear" w:color="FFFFFF" w:fill="B4D1EC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Grid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Grid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Grid Table 5 Dark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Grid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5" w:themeFillTint="7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Grid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Grid Table 6 Colorful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68">
    <w:name w:val="Grid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07abd" w:themeColor="accent1" w:themeTint="80" w:themeShade="95"/>
      </w:rPr>
      <w:tblPr/>
    </w:tblStylePr>
    <w:tblStylePr w:type="firstRow">
      <w:rPr>
        <w:b/>
        <w:color w:val="307abd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tblPr/>
    </w:tblStylePr>
    <w:tblStylePr w:type="lastRow">
      <w:rPr>
        <w:b/>
        <w:color w:val="307abd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69">
    <w:name w:val="Grid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b5d12" w:themeColor="accent2" w:themeTint="97" w:themeShade="95"/>
      </w:rPr>
      <w:tblPr/>
    </w:tblStylePr>
    <w:tblStylePr w:type="firstRow">
      <w:rPr>
        <w:b/>
        <w:color w:val="cb5d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b5d12" w:themeColor="accent2" w:themeTint="97" w:themeShade="95"/>
      </w:rPr>
      <w:tblPr/>
    </w:tblStylePr>
    <w:tblStylePr w:type="lastRow">
      <w:rPr>
        <w:b/>
        <w:color w:val="cb5d12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70">
    <w:name w:val="Grid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616161" w:themeColor="accent3" w:themeTint="fe" w:themeShade="95"/>
      </w:rPr>
      <w:tblPr/>
    </w:tblStylePr>
    <w:tblStylePr w:type="firstRow">
      <w:rPr>
        <w:b/>
        <w:color w:val="616161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16161" w:themeColor="accent3" w:themeTint="fe" w:themeShade="95"/>
      </w:rPr>
      <w:tblPr/>
    </w:tblStylePr>
    <w:tblStylePr w:type="lastRow">
      <w:rPr>
        <w:b/>
        <w:color w:val="616161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71">
    <w:name w:val="Grid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72">
    <w:name w:val="Grid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54275" w:themeColor="accent5" w:themeShade="95"/>
      </w:rPr>
      <w:tblPr/>
    </w:tblStylePr>
    <w:tblStylePr w:type="firstRow">
      <w:rPr>
        <w:b/>
        <w:color w:val="254275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tblPr/>
    </w:tblStylePr>
    <w:tblStylePr w:type="lastRow">
      <w:rPr>
        <w:b/>
        <w:color w:val="254275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73">
    <w:name w:val="Grid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54275" w:themeColor="accent5" w:themeShade="95"/>
      </w:rPr>
      <w:tblPr/>
    </w:tblStylePr>
    <w:tblStylePr w:type="firstRow">
      <w:rPr>
        <w:b/>
        <w:color w:val="254275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tblPr/>
    </w:tblStylePr>
    <w:tblStylePr w:type="lastRow">
      <w:rPr>
        <w:b/>
        <w:color w:val="254275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74">
    <w:name w:val="Grid Table 7 Colorful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Grid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07abd"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val="307abd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07ab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07ab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07abd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07abd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Grid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b5d12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cb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b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Grid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16161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16161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1616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61616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16161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16161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Grid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Grid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275"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val="254275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542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542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54275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54275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Grid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16529"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16529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16529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st Table 1 Light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List Table 1 Light - Accent 1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List Table 1 Light - Accent 2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List Table 1 Light - Accent 3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List Table 1 Light - Accent 4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List Table 1 Light - Accent 5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List Table 1 Light - Accent 6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List Table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List Table 2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List Table 2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List Table 2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List Table 2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List Table 2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List Table 2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List Table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List Table 3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List Table 3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List Table 3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List Table 3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List Table 3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A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List Table 3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List Table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List Table 4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List Table 4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List Table 4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List Table 4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List Table 4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List Table 4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List Table 5 Dark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0">
    <w:name w:val="List Table 5 Dark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1">
    <w:name w:val="List Table 5 Dark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2">
    <w:name w:val="List Table 5 Dark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3">
    <w:name w:val="List Table 5 Dark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4">
    <w:name w:val="List Table 5 Dark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A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A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5">
    <w:name w:val="List Table 5 Dark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16">
    <w:name w:val="List Table 6 Colorful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List Table 6 Colorful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1" w:themeShade="95"/>
      </w:rPr>
      <w:tblPr/>
    </w:tblStylePr>
    <w:tblStylePr w:type="firstRow">
      <w:rPr>
        <w:b/>
        <w:color w:val="245b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tblPr/>
    </w:tblStylePr>
    <w:tblStylePr w:type="lastRow">
      <w:rPr>
        <w:b/>
        <w:color w:val="245b8d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List Table 6 Colorful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b5d12" w:themeColor="accent2" w:themeTint="97" w:themeShade="95"/>
      </w:rPr>
      <w:tblPr/>
    </w:tblStylePr>
    <w:tblStylePr w:type="firstRow">
      <w:rPr>
        <w:b/>
        <w:color w:val="cb5d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b5d12" w:themeColor="accent2" w:themeTint="97" w:themeShade="95"/>
      </w:rPr>
      <w:tblPr/>
    </w:tblStylePr>
    <w:tblStylePr w:type="lastRow">
      <w:rPr>
        <w:b/>
        <w:color w:val="cb5d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List Table 6 Colorful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67676" w:themeColor="accent3" w:themeTint="98" w:themeShade="95"/>
      </w:rPr>
      <w:tblPr/>
    </w:tblStylePr>
    <w:tblStylePr w:type="firstRow">
      <w:rPr>
        <w:b/>
        <w:color w:val="767676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67676" w:themeColor="accent3" w:themeTint="98" w:themeShade="95"/>
      </w:rPr>
      <w:tblPr/>
    </w:tblStylePr>
    <w:tblStylePr w:type="lastRow">
      <w:rPr>
        <w:b/>
        <w:color w:val="767676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List Table 6 Colorful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List Table 6 Colorful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5aa1" w:themeColor="accent5" w:themeTint="9a" w:themeShade="95"/>
      </w:rPr>
      <w:tblPr/>
    </w:tblStylePr>
    <w:tblStylePr w:type="firstRow">
      <w:rPr>
        <w:b/>
        <w:color w:val="335aa1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aa1" w:themeColor="accent5" w:themeTint="9a" w:themeShade="95"/>
      </w:rPr>
      <w:tblPr/>
    </w:tblStylePr>
    <w:tblStylePr w:type="lastRow">
      <w:rPr>
        <w:b/>
        <w:color w:val="335aa1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List Table 6 Colorful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5e923c" w:themeColor="accent6" w:themeTint="98" w:themeShade="95"/>
      </w:rPr>
      <w:tblPr/>
    </w:tblStylePr>
    <w:tblStylePr w:type="firstRow">
      <w:rPr>
        <w:b/>
        <w:color w:val="5e92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tblPr/>
    </w:tblStylePr>
    <w:tblStylePr w:type="lastRow">
      <w:rPr>
        <w:b/>
        <w:color w:val="5e92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List Table 7 Colorful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24">
    <w:name w:val="List Table 7 Colorful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b8d"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val="245b8d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45b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45b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45b8d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45b8d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45b8d" w:themeColor="accent1" w:themeShade="95"/>
        <w:sz w:val="22"/>
      </w:rPr>
      <w:tblPr/>
    </w:tblStylePr>
  </w:style>
  <w:style w:type="table" w:styleId="825">
    <w:name w:val="List Table 7 Colorful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b5d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b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b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b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cb5d12" w:themeColor="accent2" w:themeTint="97" w:themeShade="95"/>
        <w:sz w:val="22"/>
      </w:rPr>
      <w:tblPr/>
    </w:tblStylePr>
  </w:style>
  <w:style w:type="table" w:styleId="826">
    <w:name w:val="List Table 7 Colorful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67676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67676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67676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67676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67676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67676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67676" w:themeColor="accent3" w:themeTint="98" w:themeShade="95"/>
        <w:sz w:val="22"/>
      </w:rPr>
      <w:tblPr/>
    </w:tblStylePr>
  </w:style>
  <w:style w:type="table" w:styleId="827">
    <w:name w:val="List Table 7 Colorful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09d00" w:themeColor="accent4" w:themeTint="9a" w:themeShade="95"/>
        <w:sz w:val="22"/>
      </w:rPr>
      <w:tblPr/>
    </w:tblStylePr>
  </w:style>
  <w:style w:type="table" w:styleId="828">
    <w:name w:val="List Table 7 Colorful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aa1"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val="335aa1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5aa1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5aa1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5aa1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5aa1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5aa1" w:themeColor="accent5" w:themeTint="9a" w:themeShade="95"/>
        <w:sz w:val="22"/>
      </w:rPr>
      <w:tblPr/>
    </w:tblStylePr>
  </w:style>
  <w:style w:type="table" w:styleId="829">
    <w:name w:val="List Table 7 Colorful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e923c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5e923c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5e92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5e923c" w:themeColor="accent6" w:themeTint="98" w:themeShade="95"/>
        <w:sz w:val="22"/>
      </w:rPr>
      <w:tblPr/>
    </w:tblStylePr>
  </w:style>
  <w:style w:type="table" w:styleId="830">
    <w:name w:val="Lined - Accent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1">
    <w:name w:val="Lined - Accent 1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2">
    <w:name w:val="Lined - Accent 2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Lined - Accent 3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4">
    <w:name w:val="Lined - Accent 4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5">
    <w:name w:val="Lined - Accent 5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6">
    <w:name w:val="Lined - Accent 6"/>
    <w:basedOn w:val="9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7">
    <w:name w:val="Bordered &amp; Lined - Accent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8">
    <w:name w:val="Bordered &amp; Lined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9">
    <w:name w:val="Bordered &amp; Lined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0">
    <w:name w:val="Bordered &amp; Lined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1">
    <w:name w:val="Bordered &amp; Lined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2">
    <w:name w:val="Bordered &amp; Lined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Bordered &amp; Lined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Bordered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Bordered - Accent 1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Bordered - Accent 2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Bordered - Accent 3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Bordered - Accent 4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Bordered - Accent 5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0">
    <w:name w:val="Bordered - Accent 6"/>
    <w:basedOn w:val="9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91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Application>LibreOffice/26.2.1.2$Windows_X86_64 LibreOffice_project/620$Build-2</Application>
  <AppVersion>15.0000</AppVersion>
  <Pages>3</Pages>
  <Words>625</Words>
  <Characters>4163</Characters>
  <CharactersWithSpaces>5047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2026-06-18T11:08:51Z</cp:lastPrinted>
  <dcterms:modified xsi:type="dcterms:W3CDTF">2026-06-19T09:45:39Z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